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6525" cy="1085850"/>
            <wp:effectExtent l="0" t="0" r="0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21 января эксперты проконсультируют жителей края о кадастровой стоимости недвижимости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ind w:firstLine="709"/>
        <w:jc w:val="both"/>
        <w:rPr>
          <w:color w:val="00000A"/>
          <w:sz w:val="24"/>
        </w:rPr>
      </w:pPr>
      <w:r>
        <w:rPr>
          <w:bCs/>
          <w:szCs w:val="28"/>
        </w:rPr>
        <w:t>21 января 2022 года с 09.00 до 12.00 часов эксперты Кадастровой палаты Алтайского края ответят жителям региона на вопросы о кадастровой стоимости недвижимости. Звонки будут приниматься по телефону</w:t>
        <w:br/>
        <w:t>8 (3852) 55-76-59 (доб. 8121).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sz w:val="28"/>
          <w:szCs w:val="28"/>
        </w:rPr>
        <w:t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индивидуально, для конкретного объекта недвижимости. В отличие от рыночной, которая может меняться каждый месяц из-за различных экономических факторов, кадастровая стоимость определяется на конкретный отрезок времени. Как правило, она использ</w:t>
      </w:r>
      <w:r>
        <w:rPr>
          <w:sz w:val="28"/>
          <w:szCs w:val="28"/>
          <w:lang w:eastAsia="zh-CN"/>
        </w:rPr>
        <w:t>уется</w:t>
      </w:r>
      <w:r>
        <w:rPr>
          <w:sz w:val="28"/>
          <w:szCs w:val="28"/>
        </w:rPr>
        <w:t xml:space="preserve"> не только для расчета налога на имущество, но и для расчета пособий и субсидий, определения выкупной и страховой стоимости и т.д.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iCs/>
          <w:sz w:val="28"/>
          <w:szCs w:val="28"/>
        </w:rPr>
        <w:t>«Кадастровая стоимость земельных участков, домов, квартир, гаражей зданий и т.д. является актуальной темой для большинства жителей и предпринимателей Алтайского края. Иногда собственники не знают, как получить информацию о кадастровой стоимости их недвижимости. Для удобства правообладателей Росреестр и Кадастровая палата предлагают несколько способов получения из Единого государственного реестра недвижимости (ЕГРН) информации о кадастровой стоимости»</w:t>
      </w:r>
      <w:r>
        <w:rPr>
          <w:sz w:val="28"/>
          <w:szCs w:val="28"/>
        </w:rPr>
        <w:t xml:space="preserve">, - </w:t>
      </w:r>
      <w:r>
        <w:rPr>
          <w:bCs/>
          <w:sz w:val="28"/>
          <w:szCs w:val="28"/>
        </w:rPr>
        <w:t>сообщил заместитель директора Кадастровой палаты Алтайского края Игорь Штайнепрайс.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sz w:val="28"/>
          <w:szCs w:val="28"/>
        </w:rPr>
        <w:t>В 2022 году первые, во всех субъектах России одновременно пройдет массовая государственная кадастровая оценка (ГКО) земельных участков всех категорий. Ранее ГКО проводили не чаще одного раза в 3 года, но не реже одного раза в 5 лет. В 2022 году ее одновременно проведут во всей стране.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 xml:space="preserve">В связи с большим интересом собственников к теме кадастровой стоимости недвижимости, а также изменениям законодательства в этой сфере, </w:t>
      </w:r>
      <w:r>
        <w:rPr>
          <w:bCs/>
          <w:szCs w:val="28"/>
          <w:shd w:fill="FFFFFF" w:val="clear"/>
        </w:rPr>
        <w:t xml:space="preserve"> </w:t>
      </w:r>
      <w:r>
        <w:rPr>
          <w:szCs w:val="28"/>
          <w:shd w:fill="FFFFFF" w:val="clear"/>
        </w:rPr>
        <w:t>эксперты</w:t>
      </w:r>
      <w:r>
        <w:rPr>
          <w:bCs/>
          <w:szCs w:val="28"/>
          <w:shd w:fill="FFFFFF" w:val="clear"/>
        </w:rPr>
        <w:t xml:space="preserve"> </w:t>
      </w:r>
      <w:r>
        <w:rPr>
          <w:szCs w:val="28"/>
          <w:shd w:fill="FFFFFF" w:val="clear"/>
        </w:rPr>
        <w:t>Кадастровой палаты проведут прямую телефонную линию. Жители Алтайского края смогут получить ответы экспертов на вопросы о: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изменениях законодательства в сфере кадастровой оценки недвижимости;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внесении сведений о кадастровой стоимости объектов недвижимости в Единый государственный реестр недвижимости;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зависимости размера кадастровой стоимости от характеристик объекта недвижимости;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оспаривании величины кадастровой стоимости земельных участков, домов, квартир и пр.</w:t>
      </w:r>
    </w:p>
    <w:p>
      <w:pPr>
        <w:pStyle w:val="Normal"/>
        <w:ind w:firstLine="709"/>
        <w:jc w:val="both"/>
        <w:rPr>
          <w:sz w:val="28"/>
          <w:szCs w:val="28"/>
          <w:shd w:fill="FFFFFF" w:val="clear"/>
        </w:rPr>
      </w:pPr>
      <w:r>
        <w:rPr>
          <w:bCs/>
          <w:sz w:val="28"/>
          <w:szCs w:val="28"/>
          <w:shd w:fill="FFFFFF" w:val="clear"/>
        </w:rPr>
        <w:t>Звонки от жителей Алтайского края будут принимаются с 09.00 до 12.00 часов 21 января 2022 года по телефону 8 (3852) 55-76-59, добавочный 8121</w:t>
      </w:r>
      <w:r>
        <w:rPr>
          <w:sz w:val="28"/>
          <w:szCs w:val="28"/>
          <w:shd w:fill="FFFFFF" w:val="clear"/>
        </w:rPr>
        <w:t>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</w:r>
    </w:p>
    <w:p>
      <w:pPr>
        <w:pStyle w:val="Normal"/>
        <w:spacing w:beforeAutospacing="1" w:afterAutospacing="1"/>
        <w:rPr>
          <w:i/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Материал подготовлен филиалом ФГБУ «ФКП Росреестра» по Алтайскому краю Контакты для СМИ: тел. 8 (3852) 55-76-59, доб. 7091, 7092, адрес электронной почты: press@22.kadastr.ru.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Об Управлении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+7 913 085 82 12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+7 963 502 60 25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</w:rPr>
      </w:pPr>
      <w:hyperlink r:id="rId3"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="0" w:after="0"/>
        <w:rPr>
          <w:rStyle w:val="Style16"/>
          <w:rFonts w:ascii="Segoe UI" w:hAnsi="Segoe UI" w:eastAsia="Calibri" w:cs="Segoe UI"/>
          <w:sz w:val="20"/>
          <w:szCs w:val="20"/>
        </w:rPr>
      </w:pPr>
      <w:hyperlink r:id="rId4"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0" b="0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cs="Segoe UI" w:ascii="Segoe UI" w:hAnsi="Segoe UI"/>
          <w:b/>
          <w:bCs/>
          <w:color w:val="FF0000"/>
        </w:rPr>
        <w:t xml:space="preserve">rosreestr_altaiskii_krai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center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ind w:firstLine="709"/>
        <w:jc w:val="center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ind w:firstLine="709"/>
        <w:jc w:val="center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ind w:firstLine="709"/>
        <w:jc w:val="center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ind w:firstLine="709"/>
        <w:jc w:val="center"/>
        <w:rPr>
          <w:b/>
          <w:b/>
          <w:color w:val="000000"/>
          <w:sz w:val="30"/>
          <w:szCs w:val="30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3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f333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f3339b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3339b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link w:val="ab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semiHidden/>
    <w:unhideWhenUsed/>
    <w:rsid w:val="00f3339b"/>
    <w:pPr>
      <w:jc w:val="center"/>
    </w:pPr>
    <w:rPr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6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339b"/>
    <w:pPr>
      <w:spacing w:before="0" w:after="96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3339b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c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2</Pages>
  <Words>529</Words>
  <Characters>3709</Characters>
  <CharactersWithSpaces>4213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2022-01-18T09:05:00Z</dcterms:created>
  <dc:creator>Слободянник Юлия Олеговна</dc:creator>
  <dc:description/>
  <dc:language>ru-RU</dc:language>
  <cp:lastModifiedBy/>
  <dcterms:modified xsi:type="dcterms:W3CDTF">2022-01-19T08:12:10Z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